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A6D8CA" w14:textId="77777777" w:rsidR="00E47DC9" w:rsidRPr="00E47DC9" w:rsidRDefault="00E47DC9" w:rsidP="00E47DC9">
      <w:pPr>
        <w:rPr>
          <w:rFonts w:ascii="Calibri" w:hAnsi="Calibri" w:cs="Calibri"/>
          <w:b/>
          <w:bCs/>
          <w:sz w:val="26"/>
          <w:szCs w:val="26"/>
        </w:rPr>
      </w:pPr>
      <w:r w:rsidRPr="00E47DC9">
        <w:rPr>
          <w:rFonts w:ascii="Calibri" w:hAnsi="Calibri" w:cs="Calibri"/>
          <w:b/>
          <w:bCs/>
          <w:sz w:val="26"/>
          <w:szCs w:val="26"/>
        </w:rPr>
        <w:t>Cactus et TotalEnergies unissent leurs forces pour une mobilité plus durable</w:t>
      </w:r>
    </w:p>
    <w:p w14:paraId="2AC43EC9" w14:textId="77777777" w:rsidR="00E47DC9" w:rsidRDefault="00E47DC9" w:rsidP="00E47DC9">
      <w:pPr>
        <w:rPr>
          <w:rFonts w:ascii="Calibri" w:hAnsi="Calibri" w:cs="Calibri"/>
        </w:rPr>
      </w:pPr>
    </w:p>
    <w:p w14:paraId="0212B99E" w14:textId="56AE7CC3" w:rsidR="00927130" w:rsidRDefault="00E47DC9" w:rsidP="00E47DC9">
      <w:pPr>
        <w:rPr>
          <w:rFonts w:ascii="Calibri" w:hAnsi="Calibri" w:cs="Calibri"/>
        </w:rPr>
      </w:pPr>
      <w:r w:rsidRPr="00E47DC9">
        <w:rPr>
          <w:rFonts w:ascii="Calibri" w:hAnsi="Calibri" w:cs="Calibri"/>
          <w:b/>
          <w:bCs/>
        </w:rPr>
        <w:t xml:space="preserve">Windhof, le </w:t>
      </w:r>
      <w:r w:rsidR="0060024E">
        <w:rPr>
          <w:rFonts w:ascii="Calibri" w:hAnsi="Calibri" w:cs="Calibri"/>
          <w:b/>
          <w:bCs/>
        </w:rPr>
        <w:t>20</w:t>
      </w:r>
      <w:r w:rsidR="00927130" w:rsidRPr="00927130">
        <w:rPr>
          <w:rFonts w:ascii="Calibri" w:hAnsi="Calibri" w:cs="Calibri"/>
          <w:b/>
          <w:bCs/>
        </w:rPr>
        <w:t xml:space="preserve"> novembre</w:t>
      </w:r>
      <w:r w:rsidRPr="00E47DC9">
        <w:rPr>
          <w:rFonts w:ascii="Calibri" w:hAnsi="Calibri" w:cs="Calibri"/>
        </w:rPr>
        <w:t xml:space="preserve"> </w:t>
      </w:r>
      <w:r w:rsidR="00927130">
        <w:rPr>
          <w:rFonts w:ascii="Calibri" w:hAnsi="Calibri" w:cs="Calibri"/>
        </w:rPr>
        <w:t>-</w:t>
      </w:r>
      <w:r w:rsidRPr="00E47DC9">
        <w:rPr>
          <w:rFonts w:ascii="Calibri" w:hAnsi="Calibri" w:cs="Calibri"/>
        </w:rPr>
        <w:t xml:space="preserve"> Le groupe Cactus poursuit activement sa transition énergétique en s’associant à TotalEnergies, avec un objectif clair : faciliter la mobilité électrique au Luxembourg.</w:t>
      </w:r>
    </w:p>
    <w:p w14:paraId="3BD77CD9" w14:textId="59099266" w:rsidR="00E47DC9" w:rsidRPr="00E47DC9" w:rsidRDefault="00E47DC9" w:rsidP="00E47DC9">
      <w:pPr>
        <w:rPr>
          <w:rFonts w:ascii="Calibri" w:hAnsi="Calibri" w:cs="Calibri"/>
        </w:rPr>
      </w:pPr>
      <w:r w:rsidRPr="00E47DC9">
        <w:rPr>
          <w:rFonts w:ascii="Calibri" w:hAnsi="Calibri" w:cs="Calibri"/>
        </w:rPr>
        <w:t>Ensemble, ils déploient un réseau national de bornes de recharge intelligentes, alliant praticité, rapidité et accessibilité pour tous les usagers.</w:t>
      </w:r>
    </w:p>
    <w:p w14:paraId="09A434A6" w14:textId="77777777" w:rsidR="00C163AB" w:rsidRDefault="00C163AB" w:rsidP="00E47DC9">
      <w:pPr>
        <w:rPr>
          <w:rFonts w:ascii="Calibri" w:hAnsi="Calibri" w:cs="Calibri"/>
        </w:rPr>
      </w:pPr>
    </w:p>
    <w:p w14:paraId="2B13FE01" w14:textId="476A1E4E" w:rsidR="000E49CD" w:rsidRPr="000E49CD" w:rsidRDefault="000E49CD" w:rsidP="000E49CD">
      <w:pPr>
        <w:rPr>
          <w:rFonts w:ascii="Calibri" w:hAnsi="Calibri" w:cs="Calibri"/>
          <w:b/>
          <w:bCs/>
        </w:rPr>
      </w:pPr>
      <w:r w:rsidRPr="000E49CD">
        <w:rPr>
          <w:rFonts w:ascii="Calibri" w:hAnsi="Calibri" w:cs="Calibri"/>
          <w:b/>
          <w:bCs/>
        </w:rPr>
        <w:t xml:space="preserve">Une nouvelle étape </w:t>
      </w:r>
      <w:r w:rsidR="0097086B">
        <w:rPr>
          <w:rFonts w:ascii="Calibri" w:hAnsi="Calibri" w:cs="Calibri"/>
          <w:b/>
          <w:bCs/>
        </w:rPr>
        <w:t>au shopping center</w:t>
      </w:r>
      <w:r w:rsidRPr="000E49CD">
        <w:rPr>
          <w:rFonts w:ascii="Calibri" w:hAnsi="Calibri" w:cs="Calibri"/>
          <w:b/>
          <w:bCs/>
        </w:rPr>
        <w:t xml:space="preserve"> Belle </w:t>
      </w:r>
      <w:r w:rsidR="00C04D26">
        <w:rPr>
          <w:rFonts w:ascii="Calibri" w:hAnsi="Calibri" w:cs="Calibri"/>
          <w:b/>
          <w:bCs/>
        </w:rPr>
        <w:t>E</w:t>
      </w:r>
      <w:r w:rsidRPr="000E49CD">
        <w:rPr>
          <w:rFonts w:ascii="Calibri" w:hAnsi="Calibri" w:cs="Calibri"/>
          <w:b/>
          <w:bCs/>
        </w:rPr>
        <w:t>toile</w:t>
      </w:r>
    </w:p>
    <w:p w14:paraId="0661700E" w14:textId="77777777" w:rsidR="00BA0764" w:rsidRDefault="000E49CD" w:rsidP="000E49CD">
      <w:pPr>
        <w:rPr>
          <w:rFonts w:ascii="Calibri" w:hAnsi="Calibri" w:cs="Calibri"/>
        </w:rPr>
      </w:pPr>
      <w:r w:rsidRPr="000E49CD">
        <w:rPr>
          <w:rFonts w:ascii="Calibri" w:hAnsi="Calibri" w:cs="Calibri"/>
        </w:rPr>
        <w:t xml:space="preserve">Dernière avancée majeure : neuf nouvelles bornes ont été installées </w:t>
      </w:r>
      <w:r w:rsidR="00BA0764">
        <w:rPr>
          <w:rFonts w:ascii="Calibri" w:hAnsi="Calibri" w:cs="Calibri"/>
        </w:rPr>
        <w:t>au shopping center Belle Etoile</w:t>
      </w:r>
      <w:r w:rsidRPr="000E49CD">
        <w:rPr>
          <w:rFonts w:ascii="Calibri" w:hAnsi="Calibri" w:cs="Calibri"/>
        </w:rPr>
        <w:t>, offrant désormais 18 points de recharge depuis le 11 juillet 2025.</w:t>
      </w:r>
      <w:r w:rsidRPr="000E49CD">
        <w:rPr>
          <w:rFonts w:ascii="Calibri" w:hAnsi="Calibri" w:cs="Calibri"/>
        </w:rPr>
        <w:br/>
      </w:r>
    </w:p>
    <w:p w14:paraId="390429F5" w14:textId="23FE51DB" w:rsidR="000E49CD" w:rsidRPr="000E49CD" w:rsidRDefault="000E49CD" w:rsidP="000E49CD">
      <w:pPr>
        <w:rPr>
          <w:rFonts w:ascii="Calibri" w:hAnsi="Calibri" w:cs="Calibri"/>
        </w:rPr>
      </w:pPr>
      <w:r w:rsidRPr="000E49CD">
        <w:rPr>
          <w:rFonts w:ascii="Calibri" w:hAnsi="Calibri" w:cs="Calibri"/>
        </w:rPr>
        <w:t>Ce site emblématique devient ainsi l’un des plus complets du pays, combinant bornes AC (22 kW) et HPC (400 kW) pour répondre à tous les besoins de recharge du quotidien aux longs trajets.</w:t>
      </w:r>
    </w:p>
    <w:p w14:paraId="6FCA5B51" w14:textId="4A194930" w:rsidR="000E49CD" w:rsidRPr="000E49CD" w:rsidRDefault="000E49CD" w:rsidP="000E49CD">
      <w:pPr>
        <w:rPr>
          <w:rFonts w:ascii="Calibri" w:hAnsi="Calibri" w:cs="Calibri"/>
        </w:rPr>
      </w:pPr>
    </w:p>
    <w:p w14:paraId="411E1EEC" w14:textId="77777777" w:rsidR="000E49CD" w:rsidRPr="000E49CD" w:rsidRDefault="000E49CD" w:rsidP="000E49CD">
      <w:pPr>
        <w:rPr>
          <w:rFonts w:ascii="Calibri" w:hAnsi="Calibri" w:cs="Calibri"/>
          <w:b/>
          <w:bCs/>
        </w:rPr>
      </w:pPr>
      <w:r w:rsidRPr="000E49CD">
        <w:rPr>
          <w:rFonts w:ascii="Calibri" w:hAnsi="Calibri" w:cs="Calibri"/>
          <w:b/>
          <w:bCs/>
        </w:rPr>
        <w:t>Une recharge simple, rapide et ouverte à tous</w:t>
      </w:r>
    </w:p>
    <w:p w14:paraId="3B951E2C" w14:textId="0350D1BD" w:rsidR="000E49CD" w:rsidRDefault="000E49CD" w:rsidP="000E49CD">
      <w:pPr>
        <w:rPr>
          <w:rFonts w:ascii="Calibri" w:hAnsi="Calibri" w:cs="Calibri"/>
        </w:rPr>
      </w:pPr>
      <w:r w:rsidRPr="000E49CD">
        <w:rPr>
          <w:rFonts w:ascii="Calibri" w:hAnsi="Calibri" w:cs="Calibri"/>
        </w:rPr>
        <w:t>Acteur engagé de longue date pour une consommation responsable et des solutions locales durables, Cactus franchit aujourd’hui un nouveau cap avec TotalEnergies</w:t>
      </w:r>
      <w:r w:rsidR="00D4237E">
        <w:rPr>
          <w:rFonts w:ascii="Calibri" w:hAnsi="Calibri" w:cs="Calibri"/>
        </w:rPr>
        <w:t xml:space="preserve"> : </w:t>
      </w:r>
      <w:r w:rsidRPr="000E49CD">
        <w:rPr>
          <w:rFonts w:ascii="Calibri" w:hAnsi="Calibri" w:cs="Calibri"/>
        </w:rPr>
        <w:t>rendre la recharge électrique accessible à tous, qu’il s’agisse de clients, de visiteurs ou de professionnels en déplacement.</w:t>
      </w:r>
    </w:p>
    <w:p w14:paraId="44730DD2" w14:textId="77777777" w:rsidR="00D4237E" w:rsidRPr="000E49CD" w:rsidRDefault="00D4237E" w:rsidP="000E49CD">
      <w:pPr>
        <w:rPr>
          <w:rFonts w:ascii="Calibri" w:hAnsi="Calibri" w:cs="Calibri"/>
        </w:rPr>
      </w:pPr>
    </w:p>
    <w:p w14:paraId="7F9CCDDE" w14:textId="3ED39375" w:rsidR="00BB15D5" w:rsidRPr="00BB15D5" w:rsidRDefault="00BB15D5" w:rsidP="00BB15D5">
      <w:pPr>
        <w:rPr>
          <w:rFonts w:ascii="Calibri" w:hAnsi="Calibri" w:cs="Calibri"/>
        </w:rPr>
      </w:pPr>
      <w:r w:rsidRPr="00BB15D5">
        <w:rPr>
          <w:rFonts w:ascii="Calibri" w:hAnsi="Calibri" w:cs="Calibri"/>
        </w:rPr>
        <w:t>Le réseau Cactus compte désormais 31 bornes de recharge</w:t>
      </w:r>
      <w:r w:rsidR="005B13D8">
        <w:rPr>
          <w:rFonts w:ascii="Calibri" w:hAnsi="Calibri" w:cs="Calibri"/>
        </w:rPr>
        <w:t xml:space="preserve"> doubles (don</w:t>
      </w:r>
      <w:r w:rsidR="00100B7E">
        <w:rPr>
          <w:rFonts w:ascii="Calibri" w:hAnsi="Calibri" w:cs="Calibri"/>
        </w:rPr>
        <w:t>c 62 points de charge)</w:t>
      </w:r>
      <w:r w:rsidRPr="00BB15D5">
        <w:rPr>
          <w:rFonts w:ascii="Calibri" w:hAnsi="Calibri" w:cs="Calibri"/>
        </w:rPr>
        <w:t xml:space="preserve"> intelligentes réparties sur</w:t>
      </w:r>
      <w:r w:rsidR="00874B6F">
        <w:rPr>
          <w:rFonts w:ascii="Calibri" w:hAnsi="Calibri" w:cs="Calibri"/>
        </w:rPr>
        <w:t xml:space="preserve"> 13 supermarchés</w:t>
      </w:r>
      <w:r w:rsidRPr="00BB15D5">
        <w:rPr>
          <w:rFonts w:ascii="Calibri" w:hAnsi="Calibri" w:cs="Calibri"/>
        </w:rPr>
        <w:t xml:space="preserve"> </w:t>
      </w:r>
      <w:r w:rsidR="004A46FA">
        <w:rPr>
          <w:rFonts w:ascii="Calibri" w:hAnsi="Calibri" w:cs="Calibri"/>
        </w:rPr>
        <w:t>à travers le Luxembourg.</w:t>
      </w:r>
      <w:r w:rsidR="004A46FA" w:rsidRPr="00BB15D5">
        <w:rPr>
          <w:rFonts w:ascii="Calibri" w:hAnsi="Calibri" w:cs="Calibri"/>
        </w:rPr>
        <w:t xml:space="preserve"> </w:t>
      </w:r>
      <w:r w:rsidRPr="00BB15D5">
        <w:rPr>
          <w:rFonts w:ascii="Calibri" w:hAnsi="Calibri" w:cs="Calibri"/>
        </w:rPr>
        <w:br/>
        <w:t>Parmi elles, 28 bornes doubles AC (22 kW) offrent une recharge efficace</w:t>
      </w:r>
      <w:r w:rsidR="004A46FA">
        <w:rPr>
          <w:rFonts w:ascii="Calibri" w:hAnsi="Calibri" w:cs="Calibri"/>
        </w:rPr>
        <w:t xml:space="preserve"> le temps des</w:t>
      </w:r>
      <w:r w:rsidRPr="00BB15D5">
        <w:rPr>
          <w:rFonts w:ascii="Calibri" w:hAnsi="Calibri" w:cs="Calibri"/>
        </w:rPr>
        <w:t xml:space="preserve"> courses ou </w:t>
      </w:r>
      <w:r w:rsidR="00F7620B">
        <w:rPr>
          <w:rFonts w:ascii="Calibri" w:hAnsi="Calibri" w:cs="Calibri"/>
        </w:rPr>
        <w:t>d’une</w:t>
      </w:r>
      <w:r w:rsidRPr="00BB15D5">
        <w:rPr>
          <w:rFonts w:ascii="Calibri" w:hAnsi="Calibri" w:cs="Calibri"/>
        </w:rPr>
        <w:t xml:space="preserve"> pause déjeuner :</w:t>
      </w:r>
    </w:p>
    <w:p w14:paraId="3D92C259" w14:textId="77777777" w:rsidR="00BB15D5" w:rsidRPr="00BB15D5" w:rsidRDefault="00BB15D5" w:rsidP="000F7DC0">
      <w:pPr>
        <w:numPr>
          <w:ilvl w:val="0"/>
          <w:numId w:val="20"/>
        </w:numPr>
        <w:rPr>
          <w:rFonts w:ascii="Calibri" w:hAnsi="Calibri" w:cs="Calibri"/>
        </w:rPr>
      </w:pPr>
      <w:r w:rsidRPr="00BB15D5">
        <w:rPr>
          <w:rFonts w:ascii="Calibri" w:hAnsi="Calibri" w:cs="Calibri"/>
        </w:rPr>
        <w:t>Cactus Bascharage : 1 borne double</w:t>
      </w:r>
    </w:p>
    <w:p w14:paraId="42369E2F" w14:textId="77777777" w:rsidR="00BB15D5" w:rsidRPr="00BB15D5" w:rsidRDefault="00BB15D5" w:rsidP="000F7DC0">
      <w:pPr>
        <w:numPr>
          <w:ilvl w:val="0"/>
          <w:numId w:val="20"/>
        </w:numPr>
        <w:rPr>
          <w:rFonts w:ascii="Calibri" w:hAnsi="Calibri" w:cs="Calibri"/>
        </w:rPr>
      </w:pPr>
      <w:r w:rsidRPr="00BB15D5">
        <w:rPr>
          <w:rFonts w:ascii="Calibri" w:hAnsi="Calibri" w:cs="Calibri"/>
        </w:rPr>
        <w:t>Cactus Bettembourg : 1 borne double</w:t>
      </w:r>
    </w:p>
    <w:p w14:paraId="445F4059" w14:textId="77777777" w:rsidR="00BB15D5" w:rsidRPr="00BB15D5" w:rsidRDefault="00BB15D5" w:rsidP="000F7DC0">
      <w:pPr>
        <w:numPr>
          <w:ilvl w:val="0"/>
          <w:numId w:val="20"/>
        </w:numPr>
        <w:rPr>
          <w:rFonts w:ascii="Calibri" w:hAnsi="Calibri" w:cs="Calibri"/>
        </w:rPr>
      </w:pPr>
      <w:r w:rsidRPr="00BB15D5">
        <w:rPr>
          <w:rFonts w:ascii="Calibri" w:hAnsi="Calibri" w:cs="Calibri"/>
        </w:rPr>
        <w:t>Cactus Mersch : 2 bornes doubles</w:t>
      </w:r>
    </w:p>
    <w:p w14:paraId="153476EB" w14:textId="77777777" w:rsidR="00BB15D5" w:rsidRPr="00BB15D5" w:rsidRDefault="00BB15D5" w:rsidP="000F7DC0">
      <w:pPr>
        <w:numPr>
          <w:ilvl w:val="0"/>
          <w:numId w:val="20"/>
        </w:numPr>
        <w:rPr>
          <w:rFonts w:ascii="Calibri" w:hAnsi="Calibri" w:cs="Calibri"/>
        </w:rPr>
      </w:pPr>
      <w:r w:rsidRPr="00BB15D5">
        <w:rPr>
          <w:rFonts w:ascii="Calibri" w:hAnsi="Calibri" w:cs="Calibri"/>
        </w:rPr>
        <w:t>Cactus Redange : 2 bornes doubles</w:t>
      </w:r>
    </w:p>
    <w:p w14:paraId="18C2CE05" w14:textId="77777777" w:rsidR="00BB15D5" w:rsidRPr="00BB15D5" w:rsidRDefault="00BB15D5" w:rsidP="000F7DC0">
      <w:pPr>
        <w:numPr>
          <w:ilvl w:val="0"/>
          <w:numId w:val="20"/>
        </w:numPr>
        <w:rPr>
          <w:rFonts w:ascii="Calibri" w:hAnsi="Calibri" w:cs="Calibri"/>
        </w:rPr>
      </w:pPr>
      <w:r w:rsidRPr="00BB15D5">
        <w:rPr>
          <w:rFonts w:ascii="Calibri" w:hAnsi="Calibri" w:cs="Calibri"/>
        </w:rPr>
        <w:t>Cactus Remich : 2 bornes doubles</w:t>
      </w:r>
    </w:p>
    <w:p w14:paraId="04665596" w14:textId="77777777" w:rsidR="00BB15D5" w:rsidRPr="00BB15D5" w:rsidRDefault="00BB15D5" w:rsidP="000F7DC0">
      <w:pPr>
        <w:numPr>
          <w:ilvl w:val="0"/>
          <w:numId w:val="20"/>
        </w:numPr>
        <w:rPr>
          <w:rFonts w:ascii="Calibri" w:hAnsi="Calibri" w:cs="Calibri"/>
        </w:rPr>
      </w:pPr>
      <w:r w:rsidRPr="00BB15D5">
        <w:rPr>
          <w:rFonts w:ascii="Calibri" w:hAnsi="Calibri" w:cs="Calibri"/>
        </w:rPr>
        <w:t>Cactus Windhof : 2 bornes doubles</w:t>
      </w:r>
    </w:p>
    <w:p w14:paraId="64EDFEB5" w14:textId="77777777" w:rsidR="00BB15D5" w:rsidRPr="00BB15D5" w:rsidRDefault="00BB15D5" w:rsidP="000F7DC0">
      <w:pPr>
        <w:numPr>
          <w:ilvl w:val="0"/>
          <w:numId w:val="20"/>
        </w:numPr>
        <w:rPr>
          <w:rFonts w:ascii="Calibri" w:hAnsi="Calibri" w:cs="Calibri"/>
        </w:rPr>
      </w:pPr>
      <w:r w:rsidRPr="00BB15D5">
        <w:rPr>
          <w:rFonts w:ascii="Calibri" w:hAnsi="Calibri" w:cs="Calibri"/>
        </w:rPr>
        <w:t>Cactus Echternach : 2 bornes doubles</w:t>
      </w:r>
    </w:p>
    <w:p w14:paraId="19514DD5" w14:textId="77777777" w:rsidR="00BB15D5" w:rsidRPr="00BB15D5" w:rsidRDefault="00BB15D5" w:rsidP="000F7DC0">
      <w:pPr>
        <w:numPr>
          <w:ilvl w:val="0"/>
          <w:numId w:val="20"/>
        </w:numPr>
        <w:rPr>
          <w:rFonts w:ascii="Calibri" w:hAnsi="Calibri" w:cs="Calibri"/>
        </w:rPr>
      </w:pPr>
      <w:r w:rsidRPr="00BB15D5">
        <w:rPr>
          <w:rFonts w:ascii="Calibri" w:hAnsi="Calibri" w:cs="Calibri"/>
        </w:rPr>
        <w:t>Cactus Bereldange : 2 bornes doubles</w:t>
      </w:r>
    </w:p>
    <w:p w14:paraId="5F23A351" w14:textId="77777777" w:rsidR="00BB15D5" w:rsidRPr="00BB15D5" w:rsidRDefault="00BB15D5" w:rsidP="000F7DC0">
      <w:pPr>
        <w:numPr>
          <w:ilvl w:val="0"/>
          <w:numId w:val="20"/>
        </w:numPr>
        <w:rPr>
          <w:rFonts w:ascii="Calibri" w:hAnsi="Calibri" w:cs="Calibri"/>
        </w:rPr>
      </w:pPr>
      <w:r w:rsidRPr="00BB15D5">
        <w:rPr>
          <w:rFonts w:ascii="Calibri" w:hAnsi="Calibri" w:cs="Calibri"/>
        </w:rPr>
        <w:t>Cactus Diekirch : 2 bornes doubles</w:t>
      </w:r>
    </w:p>
    <w:p w14:paraId="753D4A71" w14:textId="77777777" w:rsidR="00BB15D5" w:rsidRPr="00BB15D5" w:rsidRDefault="00BB15D5" w:rsidP="000F7DC0">
      <w:pPr>
        <w:numPr>
          <w:ilvl w:val="0"/>
          <w:numId w:val="20"/>
        </w:numPr>
        <w:rPr>
          <w:rFonts w:ascii="Calibri" w:hAnsi="Calibri" w:cs="Calibri"/>
        </w:rPr>
      </w:pPr>
      <w:r w:rsidRPr="00BB15D5">
        <w:rPr>
          <w:rFonts w:ascii="Calibri" w:hAnsi="Calibri" w:cs="Calibri"/>
        </w:rPr>
        <w:t>Cactus Ingeldorf : 2 bornes doubles</w:t>
      </w:r>
    </w:p>
    <w:p w14:paraId="4B5DC018" w14:textId="77777777" w:rsidR="00BB15D5" w:rsidRPr="00BB15D5" w:rsidRDefault="00BB15D5" w:rsidP="000F7DC0">
      <w:pPr>
        <w:numPr>
          <w:ilvl w:val="0"/>
          <w:numId w:val="20"/>
        </w:numPr>
        <w:rPr>
          <w:rFonts w:ascii="Calibri" w:hAnsi="Calibri" w:cs="Calibri"/>
        </w:rPr>
      </w:pPr>
      <w:r w:rsidRPr="00BB15D5">
        <w:rPr>
          <w:rFonts w:ascii="Calibri" w:hAnsi="Calibri" w:cs="Calibri"/>
        </w:rPr>
        <w:t>Cactus Kayl : 2 bornes doubles</w:t>
      </w:r>
    </w:p>
    <w:p w14:paraId="669F3A0C" w14:textId="77777777" w:rsidR="00BB15D5" w:rsidRPr="00BB15D5" w:rsidRDefault="00BB15D5" w:rsidP="000F7DC0">
      <w:pPr>
        <w:numPr>
          <w:ilvl w:val="0"/>
          <w:numId w:val="20"/>
        </w:numPr>
        <w:rPr>
          <w:rFonts w:ascii="Calibri" w:hAnsi="Calibri" w:cs="Calibri"/>
        </w:rPr>
      </w:pPr>
      <w:r w:rsidRPr="00BB15D5">
        <w:rPr>
          <w:rFonts w:ascii="Calibri" w:hAnsi="Calibri" w:cs="Calibri"/>
        </w:rPr>
        <w:t>Cactus Roodt/Syre : 2 bornes doubles</w:t>
      </w:r>
    </w:p>
    <w:p w14:paraId="0582DCB1" w14:textId="77777777" w:rsidR="00BB15D5" w:rsidRPr="00BB15D5" w:rsidRDefault="00BB15D5" w:rsidP="000F7DC0">
      <w:pPr>
        <w:numPr>
          <w:ilvl w:val="0"/>
          <w:numId w:val="20"/>
        </w:numPr>
        <w:rPr>
          <w:rFonts w:ascii="Calibri" w:hAnsi="Calibri" w:cs="Calibri"/>
        </w:rPr>
      </w:pPr>
      <w:r w:rsidRPr="00BB15D5">
        <w:rPr>
          <w:rFonts w:ascii="Calibri" w:hAnsi="Calibri" w:cs="Calibri"/>
        </w:rPr>
        <w:t>Cactus Belle Étoile : 6 bornes doubles AC (22 kW)</w:t>
      </w:r>
    </w:p>
    <w:p w14:paraId="08592F39" w14:textId="73AE91C8" w:rsidR="00BB15D5" w:rsidRPr="00BB15D5" w:rsidRDefault="00BB15D5" w:rsidP="00BB15D5">
      <w:pPr>
        <w:rPr>
          <w:rFonts w:ascii="Calibri" w:hAnsi="Calibri" w:cs="Calibri"/>
        </w:rPr>
      </w:pPr>
      <w:r w:rsidRPr="00BB15D5">
        <w:rPr>
          <w:rFonts w:ascii="Calibri" w:hAnsi="Calibri" w:cs="Calibri"/>
        </w:rPr>
        <w:t xml:space="preserve">À cela s’ajoutent 3 bornes doubles HPC (400 kW) à la Belle </w:t>
      </w:r>
      <w:r w:rsidR="000F7DC0">
        <w:rPr>
          <w:rFonts w:ascii="Calibri" w:hAnsi="Calibri" w:cs="Calibri"/>
        </w:rPr>
        <w:t>E</w:t>
      </w:r>
      <w:r w:rsidRPr="00BB15D5">
        <w:rPr>
          <w:rFonts w:ascii="Calibri" w:hAnsi="Calibri" w:cs="Calibri"/>
        </w:rPr>
        <w:t>toile, pour une recharge ultra-rapide, idéale lors des trajets longue distance.</w:t>
      </w:r>
    </w:p>
    <w:p w14:paraId="09B11921" w14:textId="47198B68" w:rsidR="000E49CD" w:rsidRPr="000E49CD" w:rsidRDefault="000E49CD" w:rsidP="000E49CD">
      <w:pPr>
        <w:rPr>
          <w:rFonts w:ascii="Calibri" w:hAnsi="Calibri" w:cs="Calibri"/>
        </w:rPr>
      </w:pPr>
    </w:p>
    <w:p w14:paraId="6A1DB78A" w14:textId="77777777" w:rsidR="000E49CD" w:rsidRPr="000E49CD" w:rsidRDefault="000E49CD" w:rsidP="000E49CD">
      <w:pPr>
        <w:rPr>
          <w:rFonts w:ascii="Calibri" w:hAnsi="Calibri" w:cs="Calibri"/>
          <w:b/>
          <w:bCs/>
        </w:rPr>
      </w:pPr>
      <w:r w:rsidRPr="000E49CD">
        <w:rPr>
          <w:rFonts w:ascii="Calibri" w:hAnsi="Calibri" w:cs="Calibri"/>
          <w:b/>
          <w:bCs/>
        </w:rPr>
        <w:t>Des bornes accessibles et flexibles</w:t>
      </w:r>
    </w:p>
    <w:p w14:paraId="3EE4AD92" w14:textId="7B7E7EA3" w:rsidR="000E49CD" w:rsidRPr="000E49CD" w:rsidRDefault="00225BA4" w:rsidP="000E49CD">
      <w:pPr>
        <w:rPr>
          <w:rFonts w:ascii="Calibri" w:hAnsi="Calibri" w:cs="Calibri"/>
        </w:rPr>
      </w:pPr>
      <w:r>
        <w:rPr>
          <w:rFonts w:ascii="Calibri" w:hAnsi="Calibri" w:cs="Calibri"/>
        </w:rPr>
        <w:t>L</w:t>
      </w:r>
      <w:r w:rsidRPr="00225BA4">
        <w:rPr>
          <w:rFonts w:ascii="Calibri" w:hAnsi="Calibri" w:cs="Calibri"/>
        </w:rPr>
        <w:t xml:space="preserve">es bornes de recharge TotalEnergies installées sur les parkings Cactus sont accessibles 24h/24 et 7j/7 sur certains sites comme la Belle Étoile et pendant les heures d’ouverture des </w:t>
      </w:r>
      <w:r w:rsidRPr="00225BA4">
        <w:rPr>
          <w:rFonts w:ascii="Calibri" w:hAnsi="Calibri" w:cs="Calibri"/>
        </w:rPr>
        <w:lastRenderedPageBreak/>
        <w:t>magasins sur les sites équipés de barrières d’accès.</w:t>
      </w:r>
      <w:r>
        <w:rPr>
          <w:rFonts w:ascii="Calibri" w:hAnsi="Calibri" w:cs="Calibri"/>
        </w:rPr>
        <w:t xml:space="preserve"> </w:t>
      </w:r>
      <w:r w:rsidR="000E49CD" w:rsidRPr="000E49CD">
        <w:rPr>
          <w:rFonts w:ascii="Calibri" w:hAnsi="Calibri" w:cs="Calibri"/>
        </w:rPr>
        <w:t>L’utilisation est simple et intuitive, grâce à plusieurs modes de paiement :</w:t>
      </w:r>
    </w:p>
    <w:p w14:paraId="65E3A004" w14:textId="77777777" w:rsidR="000E49CD" w:rsidRPr="000E49CD" w:rsidRDefault="000E49CD" w:rsidP="00A86BB7">
      <w:pPr>
        <w:numPr>
          <w:ilvl w:val="0"/>
          <w:numId w:val="21"/>
        </w:numPr>
        <w:rPr>
          <w:rFonts w:ascii="Calibri" w:hAnsi="Calibri" w:cs="Calibri"/>
        </w:rPr>
      </w:pPr>
      <w:r w:rsidRPr="000E49CD">
        <w:rPr>
          <w:rFonts w:ascii="Calibri" w:hAnsi="Calibri" w:cs="Calibri"/>
        </w:rPr>
        <w:t>Carte TotalEnergies Charge+ Business,</w:t>
      </w:r>
    </w:p>
    <w:p w14:paraId="687E9B75" w14:textId="77777777" w:rsidR="000E49CD" w:rsidRPr="000E49CD" w:rsidRDefault="000E49CD" w:rsidP="00A86BB7">
      <w:pPr>
        <w:numPr>
          <w:ilvl w:val="0"/>
          <w:numId w:val="21"/>
        </w:numPr>
        <w:rPr>
          <w:rFonts w:ascii="Calibri" w:hAnsi="Calibri" w:cs="Calibri"/>
        </w:rPr>
      </w:pPr>
      <w:r w:rsidRPr="000E49CD">
        <w:rPr>
          <w:rFonts w:ascii="Calibri" w:hAnsi="Calibri" w:cs="Calibri"/>
        </w:rPr>
        <w:t>Tout badge compatible,</w:t>
      </w:r>
    </w:p>
    <w:p w14:paraId="5C1EC7D2" w14:textId="77777777" w:rsidR="000E49CD" w:rsidRPr="000E49CD" w:rsidRDefault="000E49CD" w:rsidP="00A86BB7">
      <w:pPr>
        <w:numPr>
          <w:ilvl w:val="0"/>
          <w:numId w:val="21"/>
        </w:numPr>
        <w:rPr>
          <w:rFonts w:ascii="Calibri" w:hAnsi="Calibri" w:cs="Calibri"/>
        </w:rPr>
      </w:pPr>
      <w:r w:rsidRPr="000E49CD">
        <w:rPr>
          <w:rFonts w:ascii="Calibri" w:hAnsi="Calibri" w:cs="Calibri"/>
        </w:rPr>
        <w:t>QR code via smartphone,</w:t>
      </w:r>
    </w:p>
    <w:p w14:paraId="23E4A7D8" w14:textId="77777777" w:rsidR="000E49CD" w:rsidRPr="000E49CD" w:rsidRDefault="000E49CD" w:rsidP="00A86BB7">
      <w:pPr>
        <w:numPr>
          <w:ilvl w:val="0"/>
          <w:numId w:val="21"/>
        </w:numPr>
        <w:rPr>
          <w:rFonts w:ascii="Calibri" w:hAnsi="Calibri" w:cs="Calibri"/>
        </w:rPr>
      </w:pPr>
      <w:r w:rsidRPr="000E49CD">
        <w:rPr>
          <w:rFonts w:ascii="Calibri" w:hAnsi="Calibri" w:cs="Calibri"/>
        </w:rPr>
        <w:t>ou paiement direct par carte bancaire sur les bornes HPC.</w:t>
      </w:r>
    </w:p>
    <w:p w14:paraId="1607DA2B" w14:textId="3A05EDDF" w:rsidR="000E49CD" w:rsidRPr="000E49CD" w:rsidRDefault="000E49CD" w:rsidP="000E49CD">
      <w:pPr>
        <w:rPr>
          <w:rFonts w:ascii="Calibri" w:hAnsi="Calibri" w:cs="Calibri"/>
        </w:rPr>
      </w:pPr>
    </w:p>
    <w:p w14:paraId="46496F26" w14:textId="77777777" w:rsidR="000E49CD" w:rsidRPr="000E49CD" w:rsidRDefault="000E49CD" w:rsidP="000E49CD">
      <w:pPr>
        <w:rPr>
          <w:rFonts w:ascii="Calibri" w:hAnsi="Calibri" w:cs="Calibri"/>
          <w:b/>
          <w:bCs/>
        </w:rPr>
      </w:pPr>
      <w:r w:rsidRPr="000E49CD">
        <w:rPr>
          <w:rFonts w:ascii="Calibri" w:hAnsi="Calibri" w:cs="Calibri"/>
          <w:b/>
          <w:bCs/>
        </w:rPr>
        <w:t>Faire le plein d’énergie… autrement</w:t>
      </w:r>
    </w:p>
    <w:p w14:paraId="0A39E23E" w14:textId="4D881E9E" w:rsidR="000E49CD" w:rsidRPr="000E49CD" w:rsidRDefault="000E49CD" w:rsidP="000E49CD">
      <w:pPr>
        <w:rPr>
          <w:rFonts w:ascii="Calibri" w:hAnsi="Calibri" w:cs="Calibri"/>
        </w:rPr>
      </w:pPr>
      <w:r w:rsidRPr="000E49CD">
        <w:rPr>
          <w:rFonts w:ascii="Calibri" w:hAnsi="Calibri" w:cs="Calibri"/>
        </w:rPr>
        <w:t>Chez Cactus, la mobilité durable s’intègre dans le quotidien.</w:t>
      </w:r>
      <w:r w:rsidRPr="000E49CD">
        <w:rPr>
          <w:rFonts w:ascii="Calibri" w:hAnsi="Calibri" w:cs="Calibri"/>
        </w:rPr>
        <w:br/>
        <w:t>Pendant la recharge, les clients peuvent faire leurs achats, profiter d’un café ou simplement prendre un moment de détente.</w:t>
      </w:r>
      <w:r w:rsidR="00225BA4">
        <w:rPr>
          <w:rFonts w:ascii="Calibri" w:hAnsi="Calibri" w:cs="Calibri"/>
        </w:rPr>
        <w:t xml:space="preserve"> </w:t>
      </w:r>
    </w:p>
    <w:p w14:paraId="69A92B67" w14:textId="10835CBB" w:rsidR="000E49CD" w:rsidRPr="000E49CD" w:rsidRDefault="000E49CD" w:rsidP="000E49CD">
      <w:pPr>
        <w:rPr>
          <w:rFonts w:ascii="Calibri" w:hAnsi="Calibri" w:cs="Calibri"/>
        </w:rPr>
      </w:pPr>
    </w:p>
    <w:p w14:paraId="19F3082E" w14:textId="77777777" w:rsidR="000E49CD" w:rsidRPr="000E49CD" w:rsidRDefault="000E49CD" w:rsidP="000E49CD">
      <w:pPr>
        <w:rPr>
          <w:rFonts w:ascii="Calibri" w:hAnsi="Calibri" w:cs="Calibri"/>
          <w:b/>
          <w:bCs/>
        </w:rPr>
      </w:pPr>
      <w:r w:rsidRPr="000E49CD">
        <w:rPr>
          <w:rFonts w:ascii="Calibri" w:hAnsi="Calibri" w:cs="Calibri"/>
          <w:b/>
          <w:bCs/>
        </w:rPr>
        <w:t>Un partenariat ancré dans la durabilité</w:t>
      </w:r>
    </w:p>
    <w:p w14:paraId="1B8D868F" w14:textId="77777777" w:rsidR="000E49CD" w:rsidRPr="000E49CD" w:rsidRDefault="000E49CD" w:rsidP="000E49CD">
      <w:pPr>
        <w:rPr>
          <w:rFonts w:ascii="Calibri" w:hAnsi="Calibri" w:cs="Calibri"/>
        </w:rPr>
      </w:pPr>
      <w:r w:rsidRPr="000E49CD">
        <w:rPr>
          <w:rFonts w:ascii="Calibri" w:hAnsi="Calibri" w:cs="Calibri"/>
        </w:rPr>
        <w:t>Cette collaboration incarne une vision commune entre Cactus et TotalEnergies : accompagner la transition vers une mobilité plus propre, tout en préservant les valeurs de proximité et de responsabilité.</w:t>
      </w:r>
    </w:p>
    <w:p w14:paraId="1F6FD81E" w14:textId="4C671294" w:rsidR="000E49CD" w:rsidRPr="000E49CD" w:rsidRDefault="000E49CD" w:rsidP="000E49CD">
      <w:pPr>
        <w:rPr>
          <w:rFonts w:ascii="Calibri" w:hAnsi="Calibri" w:cs="Calibri"/>
        </w:rPr>
      </w:pPr>
      <w:r w:rsidRPr="000E49CD">
        <w:rPr>
          <w:rFonts w:ascii="Calibri" w:hAnsi="Calibri" w:cs="Calibri"/>
        </w:rPr>
        <w:t xml:space="preserve">« </w:t>
      </w:r>
      <w:r w:rsidR="00412F1F" w:rsidRPr="000E49CD">
        <w:rPr>
          <w:rFonts w:ascii="Calibri" w:hAnsi="Calibri" w:cs="Calibri"/>
          <w:i/>
          <w:iCs/>
        </w:rPr>
        <w:t xml:space="preserve">En intégrant des bornes de recharge sur nos sites, nous </w:t>
      </w:r>
      <w:r w:rsidR="00412F1F">
        <w:rPr>
          <w:rFonts w:ascii="Calibri" w:hAnsi="Calibri" w:cs="Calibri"/>
          <w:i/>
          <w:iCs/>
        </w:rPr>
        <w:t>voul</w:t>
      </w:r>
      <w:r w:rsidR="00412F1F" w:rsidRPr="000E49CD">
        <w:rPr>
          <w:rFonts w:ascii="Calibri" w:hAnsi="Calibri" w:cs="Calibri"/>
          <w:i/>
          <w:iCs/>
        </w:rPr>
        <w:t xml:space="preserve">ons offrir à nos clients </w:t>
      </w:r>
      <w:r w:rsidR="00412F1F">
        <w:rPr>
          <w:rFonts w:ascii="Calibri" w:hAnsi="Calibri" w:cs="Calibri"/>
          <w:i/>
          <w:iCs/>
        </w:rPr>
        <w:t xml:space="preserve">une expérience plus fluide et pratique au quotidien. </w:t>
      </w:r>
      <w:r w:rsidR="00412F1F" w:rsidRPr="00483B81">
        <w:rPr>
          <w:rFonts w:ascii="Calibri" w:hAnsi="Calibri" w:cs="Calibri"/>
          <w:i/>
          <w:iCs/>
        </w:rPr>
        <w:t>Pouvoir recharger sa voiture pendant ses achats, un repas ou une pause</w:t>
      </w:r>
      <w:r w:rsidR="00595C7C">
        <w:rPr>
          <w:rFonts w:ascii="Calibri" w:hAnsi="Calibri" w:cs="Calibri"/>
          <w:i/>
          <w:iCs/>
        </w:rPr>
        <w:t xml:space="preserve"> </w:t>
      </w:r>
      <w:r w:rsidR="00412F1F" w:rsidRPr="00483B81">
        <w:rPr>
          <w:rFonts w:ascii="Calibri" w:hAnsi="Calibri" w:cs="Calibri"/>
          <w:i/>
          <w:iCs/>
        </w:rPr>
        <w:t>café, c’est une manière concrète de leur faciliter la vie tout en soutenant une mobilité plus durable. Ce partenariat avec TotalEnergies s’inscrit pleinement dans notre volonté d’allier confort, innovation et responsabilité environnementale.</w:t>
      </w:r>
      <w:r w:rsidRPr="000E49CD">
        <w:rPr>
          <w:rFonts w:ascii="Calibri" w:hAnsi="Calibri" w:cs="Calibri"/>
        </w:rPr>
        <w:t xml:space="preserve">», </w:t>
      </w:r>
      <w:r w:rsidR="00412F1F">
        <w:rPr>
          <w:rFonts w:ascii="Calibri" w:hAnsi="Calibri" w:cs="Calibri"/>
        </w:rPr>
        <w:t>explique</w:t>
      </w:r>
      <w:r w:rsidRPr="000E49CD">
        <w:rPr>
          <w:rFonts w:ascii="Calibri" w:hAnsi="Calibri" w:cs="Calibri"/>
        </w:rPr>
        <w:t xml:space="preserve"> Véronique Schmitt, directrice marketing, communication et RSE de Cactus.</w:t>
      </w:r>
    </w:p>
    <w:p w14:paraId="20C2CB45" w14:textId="27FD1C3E" w:rsidR="000E49CD" w:rsidRPr="000E49CD" w:rsidRDefault="000E49CD" w:rsidP="000E49CD">
      <w:pPr>
        <w:rPr>
          <w:rFonts w:ascii="Calibri" w:hAnsi="Calibri" w:cs="Calibri"/>
        </w:rPr>
      </w:pPr>
      <w:r w:rsidRPr="000E49CD">
        <w:rPr>
          <w:rFonts w:ascii="Calibri" w:hAnsi="Calibri" w:cs="Calibri"/>
        </w:rPr>
        <w:t xml:space="preserve">« </w:t>
      </w:r>
      <w:r w:rsidR="006F7802" w:rsidRPr="00595C7C">
        <w:rPr>
          <w:rFonts w:ascii="Calibri" w:hAnsi="Calibri" w:cs="Calibri"/>
          <w:i/>
          <w:iCs/>
          <w:lang w:val="fr-BE"/>
        </w:rPr>
        <w:t>Avec ce partenariat, nous réaffirmons notre engagement à accompagner la transition énergétique et à faciliter l'accès à des solutions de recharge simples et rapides, pour une mobilité plus fluide et durable. Ce grand projet nous permet de répondre aux attentes et besoins des clients de Cactus et de contribuer activement à l’électrification du parc automobile luxembourgeois</w:t>
      </w:r>
      <w:r w:rsidR="00595C7C">
        <w:rPr>
          <w:rFonts w:ascii="Calibri" w:hAnsi="Calibri" w:cs="Calibri"/>
          <w:i/>
          <w:iCs/>
          <w:lang w:val="fr-BE"/>
        </w:rPr>
        <w:t xml:space="preserve"> </w:t>
      </w:r>
      <w:r w:rsidRPr="000E49CD">
        <w:rPr>
          <w:rFonts w:ascii="Calibri" w:hAnsi="Calibri" w:cs="Calibri"/>
        </w:rPr>
        <w:t xml:space="preserve">», </w:t>
      </w:r>
      <w:r w:rsidR="00595C7C" w:rsidRPr="00595C7C">
        <w:rPr>
          <w:rFonts w:ascii="Calibri" w:hAnsi="Calibri" w:cs="Calibri"/>
          <w:lang w:val="fr-BE"/>
        </w:rPr>
        <w:t xml:space="preserve">ajoute Anthony Siperius de TotalEnergies </w:t>
      </w:r>
      <w:r w:rsidR="00595C7C">
        <w:rPr>
          <w:rFonts w:ascii="Calibri" w:hAnsi="Calibri" w:cs="Calibri"/>
          <w:lang w:val="fr-BE"/>
        </w:rPr>
        <w:t>Luxembourg.</w:t>
      </w:r>
    </w:p>
    <w:p w14:paraId="6BFCDDC5" w14:textId="1A8927CF" w:rsidR="000E49CD" w:rsidRPr="000E49CD" w:rsidRDefault="000E49CD" w:rsidP="000E49CD">
      <w:pPr>
        <w:rPr>
          <w:rFonts w:ascii="Calibri" w:hAnsi="Calibri" w:cs="Calibri"/>
        </w:rPr>
      </w:pPr>
    </w:p>
    <w:p w14:paraId="5ED4C840" w14:textId="77777777" w:rsidR="000E49CD" w:rsidRPr="000E49CD" w:rsidRDefault="000E49CD" w:rsidP="000E49CD">
      <w:pPr>
        <w:rPr>
          <w:rFonts w:ascii="Calibri" w:hAnsi="Calibri" w:cs="Calibri"/>
          <w:b/>
          <w:bCs/>
        </w:rPr>
      </w:pPr>
      <w:r w:rsidRPr="000E49CD">
        <w:rPr>
          <w:rFonts w:ascii="Calibri" w:hAnsi="Calibri" w:cs="Calibri"/>
          <w:b/>
          <w:bCs/>
        </w:rPr>
        <w:t>Ensemble pour un Luxembourg plus durable</w:t>
      </w:r>
    </w:p>
    <w:p w14:paraId="2413187E" w14:textId="48780AFE" w:rsidR="000E49CD" w:rsidRPr="000E49CD" w:rsidRDefault="000E49CD" w:rsidP="000E49CD">
      <w:pPr>
        <w:rPr>
          <w:rFonts w:ascii="Calibri" w:hAnsi="Calibri" w:cs="Calibri"/>
        </w:rPr>
      </w:pPr>
      <w:r w:rsidRPr="000E49CD">
        <w:rPr>
          <w:rFonts w:ascii="Calibri" w:hAnsi="Calibri" w:cs="Calibri"/>
        </w:rPr>
        <w:t>Avec 31 bornes déjà déployées, Cactus et TotalEnergies réaffirment leur engagement commun :</w:t>
      </w:r>
      <w:r w:rsidR="002B65A0">
        <w:rPr>
          <w:rFonts w:ascii="Calibri" w:hAnsi="Calibri" w:cs="Calibri"/>
        </w:rPr>
        <w:t xml:space="preserve"> </w:t>
      </w:r>
      <w:r w:rsidRPr="000E49CD">
        <w:rPr>
          <w:rFonts w:ascii="Calibri" w:hAnsi="Calibri" w:cs="Calibri"/>
        </w:rPr>
        <w:t>faciliter la mobilité électrique et accélérer la transition énergétique du Luxembourg.</w:t>
      </w:r>
    </w:p>
    <w:p w14:paraId="75F22218" w14:textId="77777777" w:rsidR="00DA2C1E" w:rsidRPr="005342A1" w:rsidRDefault="00DA2C1E" w:rsidP="008976D7">
      <w:pPr>
        <w:rPr>
          <w:rFonts w:ascii="Calibri" w:hAnsi="Calibri" w:cs="Calibri"/>
        </w:rPr>
      </w:pPr>
    </w:p>
    <w:p w14:paraId="2482F5DD" w14:textId="77777777" w:rsidR="00DA2C1E" w:rsidRPr="005342A1" w:rsidRDefault="00DA2C1E" w:rsidP="008976D7">
      <w:pPr>
        <w:rPr>
          <w:lang w:val="fr-FR"/>
        </w:rPr>
      </w:pPr>
    </w:p>
    <w:p w14:paraId="7926CC67" w14:textId="77777777" w:rsidR="00437465" w:rsidRDefault="00437465" w:rsidP="008976D7">
      <w:pPr>
        <w:rPr>
          <w:lang w:val="fr-FR"/>
        </w:rPr>
      </w:pPr>
    </w:p>
    <w:p w14:paraId="0EABB46E" w14:textId="77777777" w:rsidR="00437465" w:rsidRDefault="00437465" w:rsidP="00437465">
      <w:pPr>
        <w:rPr>
          <w:rFonts w:asciiTheme="majorHAnsi" w:hAnsiTheme="majorHAnsi" w:cstheme="majorHAnsi"/>
          <w:b/>
          <w:sz w:val="20"/>
          <w:szCs w:val="20"/>
        </w:rPr>
      </w:pPr>
      <w:r>
        <w:rPr>
          <w:rFonts w:asciiTheme="majorHAnsi" w:hAnsiTheme="majorHAnsi" w:cstheme="majorHAnsi"/>
          <w:b/>
          <w:sz w:val="20"/>
          <w:szCs w:val="20"/>
        </w:rPr>
        <w:t>Contact Presse – Cactus S.A.</w:t>
      </w:r>
    </w:p>
    <w:p w14:paraId="6C3591DC"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Service Relations Publiques</w:t>
      </w:r>
    </w:p>
    <w:p w14:paraId="5E29A413"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Tel. : (+352) 2828 3469</w:t>
      </w:r>
    </w:p>
    <w:p w14:paraId="7E88502E"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E-mail : pr@cactus.lu</w:t>
      </w:r>
    </w:p>
    <w:p w14:paraId="21B24ACB" w14:textId="77777777" w:rsidR="00437465" w:rsidRPr="008976D7" w:rsidRDefault="00437465" w:rsidP="008976D7">
      <w:pPr>
        <w:rPr>
          <w:lang w:val="fr-FR"/>
        </w:rPr>
      </w:pPr>
    </w:p>
    <w:sectPr w:rsidR="00437465" w:rsidRPr="008976D7" w:rsidSect="008976D7">
      <w:headerReference w:type="default" r:id="rId7"/>
      <w:pgSz w:w="11906" w:h="16838"/>
      <w:pgMar w:top="201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952805" w14:textId="77777777" w:rsidR="00645750" w:rsidRDefault="00645750" w:rsidP="008976D7">
      <w:r>
        <w:separator/>
      </w:r>
    </w:p>
  </w:endnote>
  <w:endnote w:type="continuationSeparator" w:id="0">
    <w:p w14:paraId="1F9939E5" w14:textId="77777777" w:rsidR="00645750" w:rsidRDefault="00645750" w:rsidP="008976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0754C0" w14:textId="77777777" w:rsidR="00645750" w:rsidRDefault="00645750" w:rsidP="008976D7">
      <w:r>
        <w:separator/>
      </w:r>
    </w:p>
  </w:footnote>
  <w:footnote w:type="continuationSeparator" w:id="0">
    <w:p w14:paraId="2289D38B" w14:textId="77777777" w:rsidR="00645750" w:rsidRDefault="00645750" w:rsidP="008976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4DBC44" w14:textId="57E81B9A" w:rsidR="008976D7" w:rsidRDefault="008976D7">
    <w:pPr>
      <w:pStyle w:val="En-tte"/>
    </w:pPr>
    <w:r>
      <w:rPr>
        <w:noProof/>
      </w:rPr>
      <w:drawing>
        <wp:anchor distT="0" distB="0" distL="114300" distR="114300" simplePos="0" relativeHeight="251659264" behindDoc="1" locked="0" layoutInCell="1" allowOverlap="1" wp14:anchorId="7E77D941" wp14:editId="0B7EDA14">
          <wp:simplePos x="0" y="0"/>
          <wp:positionH relativeFrom="column">
            <wp:posOffset>-908685</wp:posOffset>
          </wp:positionH>
          <wp:positionV relativeFrom="paragraph">
            <wp:posOffset>-480003</wp:posOffset>
          </wp:positionV>
          <wp:extent cx="7568401" cy="10705214"/>
          <wp:effectExtent l="0" t="0" r="1270" b="1270"/>
          <wp:wrapNone/>
          <wp:docPr id="1983005302" name="Image 1"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005302" name="Image 1" descr="Une image contenant texte, capture d’écran&#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7568401" cy="1070521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76C86"/>
    <w:multiLevelType w:val="multilevel"/>
    <w:tmpl w:val="63808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1C418A"/>
    <w:multiLevelType w:val="hybridMultilevel"/>
    <w:tmpl w:val="13B465D8"/>
    <w:lvl w:ilvl="0" w:tplc="2C7E6C02">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 w15:restartNumberingAfterBreak="0">
    <w:nsid w:val="08887001"/>
    <w:multiLevelType w:val="multilevel"/>
    <w:tmpl w:val="7E3C319C"/>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BC29F0"/>
    <w:multiLevelType w:val="multilevel"/>
    <w:tmpl w:val="1A767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133D3E"/>
    <w:multiLevelType w:val="hybridMultilevel"/>
    <w:tmpl w:val="22F0CCEA"/>
    <w:lvl w:ilvl="0" w:tplc="2C7E6C02">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5" w15:restartNumberingAfterBreak="0">
    <w:nsid w:val="12E9292F"/>
    <w:multiLevelType w:val="multilevel"/>
    <w:tmpl w:val="5D1083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9A1FB5"/>
    <w:multiLevelType w:val="multilevel"/>
    <w:tmpl w:val="424A8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1E91EE4"/>
    <w:multiLevelType w:val="multilevel"/>
    <w:tmpl w:val="7CB465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6A00821"/>
    <w:multiLevelType w:val="hybridMultilevel"/>
    <w:tmpl w:val="91B8BA42"/>
    <w:lvl w:ilvl="0" w:tplc="140C0005">
      <w:start w:val="1"/>
      <w:numFmt w:val="bullet"/>
      <w:lvlText w:val=""/>
      <w:lvlJc w:val="left"/>
      <w:pPr>
        <w:ind w:left="1080" w:hanging="360"/>
      </w:pPr>
      <w:rPr>
        <w:rFonts w:ascii="Wingdings" w:hAnsi="Wingdings"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9" w15:restartNumberingAfterBreak="0">
    <w:nsid w:val="4D5D219B"/>
    <w:multiLevelType w:val="multilevel"/>
    <w:tmpl w:val="9932A5A0"/>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F912AFF"/>
    <w:multiLevelType w:val="multilevel"/>
    <w:tmpl w:val="88327E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1A32E1A"/>
    <w:multiLevelType w:val="multilevel"/>
    <w:tmpl w:val="C3867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8E34A61"/>
    <w:multiLevelType w:val="multilevel"/>
    <w:tmpl w:val="7AA48B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B650CCA"/>
    <w:multiLevelType w:val="multilevel"/>
    <w:tmpl w:val="E50EC98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Calibri" w:eastAsiaTheme="minorHAnsi" w:hAnsi="Calibri" w:cs="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4457404"/>
    <w:multiLevelType w:val="multilevel"/>
    <w:tmpl w:val="3F0AD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8375D08"/>
    <w:multiLevelType w:val="multilevel"/>
    <w:tmpl w:val="9ECEC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4146BC8"/>
    <w:multiLevelType w:val="multilevel"/>
    <w:tmpl w:val="3F0AD1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50E7961"/>
    <w:multiLevelType w:val="multilevel"/>
    <w:tmpl w:val="8E7A7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6185B02"/>
    <w:multiLevelType w:val="multilevel"/>
    <w:tmpl w:val="298682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8E41153"/>
    <w:multiLevelType w:val="multilevel"/>
    <w:tmpl w:val="B540F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E125607"/>
    <w:multiLevelType w:val="multilevel"/>
    <w:tmpl w:val="E10AEC14"/>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61919157">
    <w:abstractNumId w:val="6"/>
  </w:num>
  <w:num w:numId="2" w16cid:durableId="1778712741">
    <w:abstractNumId w:val="3"/>
  </w:num>
  <w:num w:numId="3" w16cid:durableId="1008828049">
    <w:abstractNumId w:val="17"/>
  </w:num>
  <w:num w:numId="4" w16cid:durableId="1300070153">
    <w:abstractNumId w:val="10"/>
  </w:num>
  <w:num w:numId="5" w16cid:durableId="172571612">
    <w:abstractNumId w:val="11"/>
  </w:num>
  <w:num w:numId="6" w16cid:durableId="220483431">
    <w:abstractNumId w:val="7"/>
  </w:num>
  <w:num w:numId="7" w16cid:durableId="862402767">
    <w:abstractNumId w:val="15"/>
  </w:num>
  <w:num w:numId="8" w16cid:durableId="569736177">
    <w:abstractNumId w:val="5"/>
  </w:num>
  <w:num w:numId="9" w16cid:durableId="1817262920">
    <w:abstractNumId w:val="19"/>
  </w:num>
  <w:num w:numId="10" w16cid:durableId="1730959155">
    <w:abstractNumId w:val="0"/>
  </w:num>
  <w:num w:numId="11" w16cid:durableId="1555047083">
    <w:abstractNumId w:val="18"/>
  </w:num>
  <w:num w:numId="12" w16cid:durableId="638614373">
    <w:abstractNumId w:val="4"/>
  </w:num>
  <w:num w:numId="13" w16cid:durableId="829759020">
    <w:abstractNumId w:val="2"/>
  </w:num>
  <w:num w:numId="14" w16cid:durableId="277689550">
    <w:abstractNumId w:val="1"/>
  </w:num>
  <w:num w:numId="15" w16cid:durableId="412777705">
    <w:abstractNumId w:val="16"/>
  </w:num>
  <w:num w:numId="16" w16cid:durableId="489755747">
    <w:abstractNumId w:val="12"/>
  </w:num>
  <w:num w:numId="17" w16cid:durableId="1879273889">
    <w:abstractNumId w:val="8"/>
  </w:num>
  <w:num w:numId="18" w16cid:durableId="1469082340">
    <w:abstractNumId w:val="13"/>
  </w:num>
  <w:num w:numId="19" w16cid:durableId="311374313">
    <w:abstractNumId w:val="14"/>
  </w:num>
  <w:num w:numId="20" w16cid:durableId="39979030">
    <w:abstractNumId w:val="20"/>
  </w:num>
  <w:num w:numId="21" w16cid:durableId="19175474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6D7"/>
    <w:rsid w:val="00004D5E"/>
    <w:rsid w:val="000E49CD"/>
    <w:rsid w:val="000F7DC0"/>
    <w:rsid w:val="00100B7E"/>
    <w:rsid w:val="001546B7"/>
    <w:rsid w:val="001C7B08"/>
    <w:rsid w:val="001E3253"/>
    <w:rsid w:val="001F39AE"/>
    <w:rsid w:val="00225BA4"/>
    <w:rsid w:val="00270E64"/>
    <w:rsid w:val="002B65A0"/>
    <w:rsid w:val="002C1810"/>
    <w:rsid w:val="002F164F"/>
    <w:rsid w:val="0030334E"/>
    <w:rsid w:val="003A0BF2"/>
    <w:rsid w:val="003A673C"/>
    <w:rsid w:val="003F5C4F"/>
    <w:rsid w:val="00412F1F"/>
    <w:rsid w:val="00423D76"/>
    <w:rsid w:val="00437465"/>
    <w:rsid w:val="004A46FA"/>
    <w:rsid w:val="004F0C8E"/>
    <w:rsid w:val="005342A1"/>
    <w:rsid w:val="00595C7C"/>
    <w:rsid w:val="005B13D8"/>
    <w:rsid w:val="005F0C2D"/>
    <w:rsid w:val="0060024E"/>
    <w:rsid w:val="006446D3"/>
    <w:rsid w:val="00645750"/>
    <w:rsid w:val="006C3B08"/>
    <w:rsid w:val="006F7802"/>
    <w:rsid w:val="00751444"/>
    <w:rsid w:val="00754821"/>
    <w:rsid w:val="007737D7"/>
    <w:rsid w:val="007D40E7"/>
    <w:rsid w:val="00827A36"/>
    <w:rsid w:val="00874B6F"/>
    <w:rsid w:val="008976D7"/>
    <w:rsid w:val="00927130"/>
    <w:rsid w:val="0097086B"/>
    <w:rsid w:val="009A5BCC"/>
    <w:rsid w:val="009F2000"/>
    <w:rsid w:val="00A72E3E"/>
    <w:rsid w:val="00A86BB7"/>
    <w:rsid w:val="00A91536"/>
    <w:rsid w:val="00BA0764"/>
    <w:rsid w:val="00BB15D5"/>
    <w:rsid w:val="00C04D26"/>
    <w:rsid w:val="00C163AB"/>
    <w:rsid w:val="00C56094"/>
    <w:rsid w:val="00D05ED8"/>
    <w:rsid w:val="00D4237E"/>
    <w:rsid w:val="00D80300"/>
    <w:rsid w:val="00D859B4"/>
    <w:rsid w:val="00DA2C1E"/>
    <w:rsid w:val="00DE7982"/>
    <w:rsid w:val="00E335E1"/>
    <w:rsid w:val="00E47DC9"/>
    <w:rsid w:val="00F7620B"/>
    <w:rsid w:val="00F81E6B"/>
    <w:rsid w:val="00FD0579"/>
  </w:rsids>
  <m:mathPr>
    <m:mathFont m:val="Cambria Math"/>
    <m:brkBin m:val="before"/>
    <m:brkBinSub m:val="--"/>
    <m:smallFrac m:val="0"/>
    <m:dispDef/>
    <m:lMargin m:val="0"/>
    <m:rMargin m:val="0"/>
    <m:defJc m:val="centerGroup"/>
    <m:wrapIndent m:val="1440"/>
    <m:intLim m:val="subSup"/>
    <m:naryLim m:val="undOvr"/>
  </m:mathPr>
  <w:themeFontLang w:val="fr-L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669188"/>
  <w15:chartTrackingRefBased/>
  <w15:docId w15:val="{C6D88544-F893-3E4D-AB6A-48C4DA0A6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L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8976D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8976D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8976D7"/>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8976D7"/>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8976D7"/>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8976D7"/>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8976D7"/>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8976D7"/>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8976D7"/>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976D7"/>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8976D7"/>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8976D7"/>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8976D7"/>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8976D7"/>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8976D7"/>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8976D7"/>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8976D7"/>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8976D7"/>
    <w:rPr>
      <w:rFonts w:eastAsiaTheme="majorEastAsia" w:cstheme="majorBidi"/>
      <w:color w:val="272727" w:themeColor="text1" w:themeTint="D8"/>
    </w:rPr>
  </w:style>
  <w:style w:type="paragraph" w:styleId="Titre">
    <w:name w:val="Title"/>
    <w:basedOn w:val="Normal"/>
    <w:next w:val="Normal"/>
    <w:link w:val="TitreCar"/>
    <w:uiPriority w:val="10"/>
    <w:qFormat/>
    <w:rsid w:val="008976D7"/>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976D7"/>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8976D7"/>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8976D7"/>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8976D7"/>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8976D7"/>
    <w:rPr>
      <w:i/>
      <w:iCs/>
      <w:color w:val="404040" w:themeColor="text1" w:themeTint="BF"/>
    </w:rPr>
  </w:style>
  <w:style w:type="paragraph" w:styleId="Paragraphedeliste">
    <w:name w:val="List Paragraph"/>
    <w:basedOn w:val="Normal"/>
    <w:uiPriority w:val="34"/>
    <w:qFormat/>
    <w:rsid w:val="008976D7"/>
    <w:pPr>
      <w:ind w:left="720"/>
      <w:contextualSpacing/>
    </w:pPr>
  </w:style>
  <w:style w:type="character" w:styleId="Accentuationintense">
    <w:name w:val="Intense Emphasis"/>
    <w:basedOn w:val="Policepardfaut"/>
    <w:uiPriority w:val="21"/>
    <w:qFormat/>
    <w:rsid w:val="008976D7"/>
    <w:rPr>
      <w:i/>
      <w:iCs/>
      <w:color w:val="0F4761" w:themeColor="accent1" w:themeShade="BF"/>
    </w:rPr>
  </w:style>
  <w:style w:type="paragraph" w:styleId="Citationintense">
    <w:name w:val="Intense Quote"/>
    <w:basedOn w:val="Normal"/>
    <w:next w:val="Normal"/>
    <w:link w:val="CitationintenseCar"/>
    <w:uiPriority w:val="30"/>
    <w:qFormat/>
    <w:rsid w:val="008976D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8976D7"/>
    <w:rPr>
      <w:i/>
      <w:iCs/>
      <w:color w:val="0F4761" w:themeColor="accent1" w:themeShade="BF"/>
    </w:rPr>
  </w:style>
  <w:style w:type="character" w:styleId="Rfrenceintense">
    <w:name w:val="Intense Reference"/>
    <w:basedOn w:val="Policepardfaut"/>
    <w:uiPriority w:val="32"/>
    <w:qFormat/>
    <w:rsid w:val="008976D7"/>
    <w:rPr>
      <w:b/>
      <w:bCs/>
      <w:smallCaps/>
      <w:color w:val="0F4761" w:themeColor="accent1" w:themeShade="BF"/>
      <w:spacing w:val="5"/>
    </w:rPr>
  </w:style>
  <w:style w:type="paragraph" w:styleId="En-tte">
    <w:name w:val="header"/>
    <w:basedOn w:val="Normal"/>
    <w:link w:val="En-tteCar"/>
    <w:uiPriority w:val="99"/>
    <w:unhideWhenUsed/>
    <w:rsid w:val="008976D7"/>
    <w:pPr>
      <w:tabs>
        <w:tab w:val="center" w:pos="4536"/>
        <w:tab w:val="right" w:pos="9072"/>
      </w:tabs>
    </w:pPr>
  </w:style>
  <w:style w:type="character" w:customStyle="1" w:styleId="En-tteCar">
    <w:name w:val="En-tête Car"/>
    <w:basedOn w:val="Policepardfaut"/>
    <w:link w:val="En-tte"/>
    <w:uiPriority w:val="99"/>
    <w:rsid w:val="008976D7"/>
  </w:style>
  <w:style w:type="paragraph" w:styleId="Pieddepage">
    <w:name w:val="footer"/>
    <w:basedOn w:val="Normal"/>
    <w:link w:val="PieddepageCar"/>
    <w:uiPriority w:val="99"/>
    <w:unhideWhenUsed/>
    <w:rsid w:val="008976D7"/>
    <w:pPr>
      <w:tabs>
        <w:tab w:val="center" w:pos="4536"/>
        <w:tab w:val="right" w:pos="9072"/>
      </w:tabs>
    </w:pPr>
  </w:style>
  <w:style w:type="character" w:customStyle="1" w:styleId="PieddepageCar">
    <w:name w:val="Pied de page Car"/>
    <w:basedOn w:val="Policepardfaut"/>
    <w:link w:val="Pieddepage"/>
    <w:uiPriority w:val="99"/>
    <w:rsid w:val="008976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133164">
      <w:bodyDiv w:val="1"/>
      <w:marLeft w:val="0"/>
      <w:marRight w:val="0"/>
      <w:marTop w:val="0"/>
      <w:marBottom w:val="0"/>
      <w:divBdr>
        <w:top w:val="none" w:sz="0" w:space="0" w:color="auto"/>
        <w:left w:val="none" w:sz="0" w:space="0" w:color="auto"/>
        <w:bottom w:val="none" w:sz="0" w:space="0" w:color="auto"/>
        <w:right w:val="none" w:sz="0" w:space="0" w:color="auto"/>
      </w:divBdr>
      <w:divsChild>
        <w:div w:id="106715010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1750817">
      <w:bodyDiv w:val="1"/>
      <w:marLeft w:val="0"/>
      <w:marRight w:val="0"/>
      <w:marTop w:val="0"/>
      <w:marBottom w:val="0"/>
      <w:divBdr>
        <w:top w:val="none" w:sz="0" w:space="0" w:color="auto"/>
        <w:left w:val="none" w:sz="0" w:space="0" w:color="auto"/>
        <w:bottom w:val="none" w:sz="0" w:space="0" w:color="auto"/>
        <w:right w:val="none" w:sz="0" w:space="0" w:color="auto"/>
      </w:divBdr>
    </w:div>
    <w:div w:id="301809588">
      <w:bodyDiv w:val="1"/>
      <w:marLeft w:val="0"/>
      <w:marRight w:val="0"/>
      <w:marTop w:val="0"/>
      <w:marBottom w:val="0"/>
      <w:divBdr>
        <w:top w:val="none" w:sz="0" w:space="0" w:color="auto"/>
        <w:left w:val="none" w:sz="0" w:space="0" w:color="auto"/>
        <w:bottom w:val="none" w:sz="0" w:space="0" w:color="auto"/>
        <w:right w:val="none" w:sz="0" w:space="0" w:color="auto"/>
      </w:divBdr>
    </w:div>
    <w:div w:id="616105901">
      <w:bodyDiv w:val="1"/>
      <w:marLeft w:val="0"/>
      <w:marRight w:val="0"/>
      <w:marTop w:val="0"/>
      <w:marBottom w:val="0"/>
      <w:divBdr>
        <w:top w:val="none" w:sz="0" w:space="0" w:color="auto"/>
        <w:left w:val="none" w:sz="0" w:space="0" w:color="auto"/>
        <w:bottom w:val="none" w:sz="0" w:space="0" w:color="auto"/>
        <w:right w:val="none" w:sz="0" w:space="0" w:color="auto"/>
      </w:divBdr>
      <w:divsChild>
        <w:div w:id="136636646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50470815">
      <w:bodyDiv w:val="1"/>
      <w:marLeft w:val="0"/>
      <w:marRight w:val="0"/>
      <w:marTop w:val="0"/>
      <w:marBottom w:val="0"/>
      <w:divBdr>
        <w:top w:val="none" w:sz="0" w:space="0" w:color="auto"/>
        <w:left w:val="none" w:sz="0" w:space="0" w:color="auto"/>
        <w:bottom w:val="none" w:sz="0" w:space="0" w:color="auto"/>
        <w:right w:val="none" w:sz="0" w:space="0" w:color="auto"/>
      </w:divBdr>
    </w:div>
    <w:div w:id="900597204">
      <w:bodyDiv w:val="1"/>
      <w:marLeft w:val="0"/>
      <w:marRight w:val="0"/>
      <w:marTop w:val="0"/>
      <w:marBottom w:val="0"/>
      <w:divBdr>
        <w:top w:val="none" w:sz="0" w:space="0" w:color="auto"/>
        <w:left w:val="none" w:sz="0" w:space="0" w:color="auto"/>
        <w:bottom w:val="none" w:sz="0" w:space="0" w:color="auto"/>
        <w:right w:val="none" w:sz="0" w:space="0" w:color="auto"/>
      </w:divBdr>
      <w:divsChild>
        <w:div w:id="15153366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08348749">
      <w:bodyDiv w:val="1"/>
      <w:marLeft w:val="0"/>
      <w:marRight w:val="0"/>
      <w:marTop w:val="0"/>
      <w:marBottom w:val="0"/>
      <w:divBdr>
        <w:top w:val="none" w:sz="0" w:space="0" w:color="auto"/>
        <w:left w:val="none" w:sz="0" w:space="0" w:color="auto"/>
        <w:bottom w:val="none" w:sz="0" w:space="0" w:color="auto"/>
        <w:right w:val="none" w:sz="0" w:space="0" w:color="auto"/>
      </w:divBdr>
    </w:div>
    <w:div w:id="1136988640">
      <w:bodyDiv w:val="1"/>
      <w:marLeft w:val="0"/>
      <w:marRight w:val="0"/>
      <w:marTop w:val="0"/>
      <w:marBottom w:val="0"/>
      <w:divBdr>
        <w:top w:val="none" w:sz="0" w:space="0" w:color="auto"/>
        <w:left w:val="none" w:sz="0" w:space="0" w:color="auto"/>
        <w:bottom w:val="none" w:sz="0" w:space="0" w:color="auto"/>
        <w:right w:val="none" w:sz="0" w:space="0" w:color="auto"/>
      </w:divBdr>
      <w:divsChild>
        <w:div w:id="1581132173">
          <w:blockQuote w:val="1"/>
          <w:marLeft w:val="720"/>
          <w:marRight w:val="720"/>
          <w:marTop w:val="100"/>
          <w:marBottom w:val="100"/>
          <w:divBdr>
            <w:top w:val="none" w:sz="0" w:space="0" w:color="auto"/>
            <w:left w:val="none" w:sz="0" w:space="0" w:color="auto"/>
            <w:bottom w:val="none" w:sz="0" w:space="0" w:color="auto"/>
            <w:right w:val="none" w:sz="0" w:space="0" w:color="auto"/>
          </w:divBdr>
        </w:div>
        <w:div w:id="38745784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73185352">
      <w:bodyDiv w:val="1"/>
      <w:marLeft w:val="0"/>
      <w:marRight w:val="0"/>
      <w:marTop w:val="0"/>
      <w:marBottom w:val="0"/>
      <w:divBdr>
        <w:top w:val="none" w:sz="0" w:space="0" w:color="auto"/>
        <w:left w:val="none" w:sz="0" w:space="0" w:color="auto"/>
        <w:bottom w:val="none" w:sz="0" w:space="0" w:color="auto"/>
        <w:right w:val="none" w:sz="0" w:space="0" w:color="auto"/>
      </w:divBdr>
      <w:divsChild>
        <w:div w:id="1829327709">
          <w:blockQuote w:val="1"/>
          <w:marLeft w:val="720"/>
          <w:marRight w:val="720"/>
          <w:marTop w:val="100"/>
          <w:marBottom w:val="100"/>
          <w:divBdr>
            <w:top w:val="none" w:sz="0" w:space="0" w:color="auto"/>
            <w:left w:val="none" w:sz="0" w:space="0" w:color="auto"/>
            <w:bottom w:val="none" w:sz="0" w:space="0" w:color="auto"/>
            <w:right w:val="none" w:sz="0" w:space="0" w:color="auto"/>
          </w:divBdr>
        </w:div>
        <w:div w:id="101797219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22386667">
      <w:bodyDiv w:val="1"/>
      <w:marLeft w:val="0"/>
      <w:marRight w:val="0"/>
      <w:marTop w:val="0"/>
      <w:marBottom w:val="0"/>
      <w:divBdr>
        <w:top w:val="none" w:sz="0" w:space="0" w:color="auto"/>
        <w:left w:val="none" w:sz="0" w:space="0" w:color="auto"/>
        <w:bottom w:val="none" w:sz="0" w:space="0" w:color="auto"/>
        <w:right w:val="none" w:sz="0" w:space="0" w:color="auto"/>
      </w:divBdr>
    </w:div>
    <w:div w:id="1590850902">
      <w:bodyDiv w:val="1"/>
      <w:marLeft w:val="0"/>
      <w:marRight w:val="0"/>
      <w:marTop w:val="0"/>
      <w:marBottom w:val="0"/>
      <w:divBdr>
        <w:top w:val="none" w:sz="0" w:space="0" w:color="auto"/>
        <w:left w:val="none" w:sz="0" w:space="0" w:color="auto"/>
        <w:bottom w:val="none" w:sz="0" w:space="0" w:color="auto"/>
        <w:right w:val="none" w:sz="0" w:space="0" w:color="auto"/>
      </w:divBdr>
    </w:div>
    <w:div w:id="1823503904">
      <w:bodyDiv w:val="1"/>
      <w:marLeft w:val="0"/>
      <w:marRight w:val="0"/>
      <w:marTop w:val="0"/>
      <w:marBottom w:val="0"/>
      <w:divBdr>
        <w:top w:val="none" w:sz="0" w:space="0" w:color="auto"/>
        <w:left w:val="none" w:sz="0" w:space="0" w:color="auto"/>
        <w:bottom w:val="none" w:sz="0" w:space="0" w:color="auto"/>
        <w:right w:val="none" w:sz="0" w:space="0" w:color="auto"/>
      </w:divBdr>
      <w:divsChild>
        <w:div w:id="60943185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67872663">
      <w:bodyDiv w:val="1"/>
      <w:marLeft w:val="0"/>
      <w:marRight w:val="0"/>
      <w:marTop w:val="0"/>
      <w:marBottom w:val="0"/>
      <w:divBdr>
        <w:top w:val="none" w:sz="0" w:space="0" w:color="auto"/>
        <w:left w:val="none" w:sz="0" w:space="0" w:color="auto"/>
        <w:bottom w:val="none" w:sz="0" w:space="0" w:color="auto"/>
        <w:right w:val="none" w:sz="0" w:space="0" w:color="auto"/>
      </w:divBdr>
    </w:div>
    <w:div w:id="2137991859">
      <w:bodyDiv w:val="1"/>
      <w:marLeft w:val="0"/>
      <w:marRight w:val="0"/>
      <w:marTop w:val="0"/>
      <w:marBottom w:val="0"/>
      <w:divBdr>
        <w:top w:val="none" w:sz="0" w:space="0" w:color="auto"/>
        <w:left w:val="none" w:sz="0" w:space="0" w:color="auto"/>
        <w:bottom w:val="none" w:sz="0" w:space="0" w:color="auto"/>
        <w:right w:val="none" w:sz="0" w:space="0" w:color="auto"/>
      </w:divBdr>
    </w:div>
    <w:div w:id="2143187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2</Pages>
  <Words>663</Words>
  <Characters>3649</Characters>
  <Application>Microsoft Office Word</Application>
  <DocSecurity>0</DocSecurity>
  <Lines>30</Lines>
  <Paragraphs>8</Paragraphs>
  <ScaleCrop>false</ScaleCrop>
  <Company/>
  <LinksUpToDate>false</LinksUpToDate>
  <CharactersWithSpaces>4304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Frédérique Loutsch</dc:creator>
  <cp:keywords/>
  <dc:description/>
  <cp:lastModifiedBy>SAMPAIO Natalia</cp:lastModifiedBy>
  <cp:revision>13</cp:revision>
  <dcterms:created xsi:type="dcterms:W3CDTF">2025-11-05T13:47:00Z</dcterms:created>
  <dcterms:modified xsi:type="dcterms:W3CDTF">2025-11-17T18:16:00Z</dcterms:modified>
</cp:coreProperties>
</file>